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49B" w:rsidRDefault="00F00E58">
      <w:pPr>
        <w:spacing w:before="62" w:after="0" w:line="221" w:lineRule="exact"/>
        <w:ind w:left="1450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>
        <w:rPr>
          <w:rFonts w:ascii="Arial Unicode MS" w:eastAsia="Arial Unicode MS" w:hAnsi="Arial Unicode MS" w:cs="Arial Unicode MS"/>
          <w:spacing w:val="30"/>
          <w:sz w:val="24"/>
          <w:szCs w:val="24"/>
          <w:lang w:val="es-ES_tradnl" w:eastAsia="es-ES_tradnl"/>
        </w:rPr>
        <w:t>UNIVERSIDAD MAYOR DE SAN ANDRÉS</w:t>
      </w:r>
    </w:p>
    <w:p w:rsidR="0051349B" w:rsidRDefault="00F00E58">
      <w:pPr>
        <w:spacing w:after="0" w:line="221" w:lineRule="exact"/>
        <w:ind w:left="317"/>
        <w:jc w:val="center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b/>
          <w:bCs/>
          <w:spacing w:val="10"/>
          <w:sz w:val="16"/>
          <w:szCs w:val="16"/>
          <w:lang w:val="es-ES_tradnl" w:eastAsia="es-ES_tradnl"/>
        </w:rPr>
        <w:t>HONORABLE CONSEJO UNIVERSITARIO</w:t>
      </w:r>
    </w:p>
    <w:p w:rsidR="0051349B" w:rsidRDefault="00F00E58">
      <w:pPr>
        <w:spacing w:after="0" w:line="221" w:lineRule="exact"/>
        <w:ind w:left="293"/>
        <w:jc w:val="center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 xml:space="preserve">La Paz - </w:t>
      </w:r>
      <w:r>
        <w:rPr>
          <w:rFonts w:ascii="Arial Unicode MS" w:eastAsia="Arial Unicode MS" w:hAnsi="Arial Unicode MS" w:cs="Arial Unicode MS"/>
          <w:sz w:val="16"/>
          <w:szCs w:val="16"/>
          <w:lang w:val="it-IT" w:eastAsia="it-IT"/>
        </w:rPr>
        <w:t>Bolivia</w:t>
      </w:r>
    </w:p>
    <w:p w:rsidR="0051349B" w:rsidRDefault="00F00E58">
      <w:pPr>
        <w:spacing w:after="0" w:line="240" w:lineRule="exact"/>
        <w:rPr>
          <w:rFonts w:ascii="Arial Unicode MS" w:eastAsia="Arial Unicode MS" w:hAnsi="Arial Unicode MS" w:cs="Arial Unicode MS"/>
          <w:sz w:val="20"/>
          <w:szCs w:val="20"/>
        </w:rPr>
      </w:pPr>
    </w:p>
    <w:p w:rsidR="0051349B" w:rsidRDefault="00F00E58">
      <w:pPr>
        <w:spacing w:before="192" w:after="0" w:line="240" w:lineRule="auto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b/>
          <w:bCs/>
          <w:spacing w:val="10"/>
          <w:sz w:val="16"/>
          <w:szCs w:val="16"/>
          <w:lang w:val="es-ES_tradnl" w:eastAsia="es-ES_tradnl"/>
        </w:rPr>
        <w:t>RESOLUCIÓN</w:t>
      </w:r>
    </w:p>
    <w:p w:rsidR="0051349B" w:rsidRDefault="00F00E58">
      <w:pPr>
        <w:spacing w:before="62" w:after="0" w:line="389" w:lineRule="exact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b/>
          <w:bCs/>
          <w:spacing w:val="10"/>
          <w:sz w:val="16"/>
          <w:szCs w:val="16"/>
          <w:lang w:val="es-ES_tradnl" w:eastAsia="es-ES_tradnl"/>
        </w:rPr>
        <w:t>HONORABLE CONSEJO UNIVERSITARIO No. 080/2015</w:t>
      </w:r>
    </w:p>
    <w:p w:rsidR="0051349B" w:rsidRDefault="00F00E58">
      <w:pPr>
        <w:spacing w:after="0" w:line="389" w:lineRule="exact"/>
        <w:ind w:right="6048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 xml:space="preserve">La Paz, 15 de abril de 2015 </w:t>
      </w:r>
      <w:r>
        <w:rPr>
          <w:rFonts w:ascii="Arial Unicode MS" w:eastAsia="Arial Unicode MS" w:hAnsi="Arial Unicode MS" w:cs="Arial Unicode MS"/>
          <w:b/>
          <w:bCs/>
          <w:spacing w:val="10"/>
          <w:sz w:val="16"/>
          <w:szCs w:val="16"/>
          <w:lang w:val="es-ES_tradnl" w:eastAsia="es-ES_tradnl"/>
        </w:rPr>
        <w:t>VISTOS:</w:t>
      </w:r>
    </w:p>
    <w:p w:rsidR="0051349B" w:rsidRDefault="00F00E58">
      <w:pPr>
        <w:spacing w:before="178" w:after="0" w:line="211" w:lineRule="exact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>La Resolución del Honorable Consejo Universitario No. 484/2014, de fecha 8 de octubre de 2014, la cual aprueba el Reglamento Especifico de la Ley No, 223/12 (Art. 31° Ámbito de la Educación) para personas con Discapacidad.</w:t>
      </w:r>
    </w:p>
    <w:p w:rsidR="0051349B" w:rsidRDefault="00F00E58">
      <w:pPr>
        <w:spacing w:before="240" w:after="0" w:line="240" w:lineRule="auto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b/>
          <w:bCs/>
          <w:spacing w:val="10"/>
          <w:sz w:val="16"/>
          <w:szCs w:val="16"/>
          <w:lang w:val="es-ES_tradnl" w:eastAsia="es-ES_tradnl"/>
        </w:rPr>
        <w:t>CONSIDERANDO:</w:t>
      </w:r>
    </w:p>
    <w:p w:rsidR="0051349B" w:rsidRDefault="00F00E58">
      <w:pPr>
        <w:spacing w:before="230" w:after="0" w:line="216" w:lineRule="exact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>Que, el Honorable Consejo Universitario, en sesión de la fecha ha tomado conocimiento de la nota VICERRECTORADO No. 249/2015, de fecha 6 de abril de 2015, enviada por el Dr. F. Alberto Quevedo Iriarte, Vicerrector de la Universidad Mayor de San Andrés, ref</w:t>
      </w: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>erida a la solicitud del Instituto Boliviano de la Ceguera, para la modificación del Reglamento Específico de la Ley No. 223/2012, para personas con Discapacidad.</w:t>
      </w:r>
    </w:p>
    <w:p w:rsidR="0051349B" w:rsidRDefault="00F00E58">
      <w:pPr>
        <w:spacing w:before="216" w:after="0" w:line="216" w:lineRule="exact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>Que, mediante nota CITE:1BC/DGE/180/2015 de fecha 23 de marzo del año en curso, * remitida po</w:t>
      </w: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 xml:space="preserve">r el Lic. </w:t>
      </w:r>
      <w:r>
        <w:rPr>
          <w:rFonts w:ascii="Arial Unicode MS" w:eastAsia="Arial Unicode MS" w:hAnsi="Arial Unicode MS" w:cs="Arial Unicode MS"/>
          <w:sz w:val="20"/>
          <w:szCs w:val="20"/>
          <w:lang w:val="es-ES_tradnl" w:eastAsia="es-ES_tradnl"/>
        </w:rPr>
        <w:t xml:space="preserve">Rene </w:t>
      </w: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 xml:space="preserve">Ugarte López, Director General Ejecutivo - Instituto Boliviano de la Ceguera, ha solicitado la modificación del Reglamento Específico de la Ley No. 223/2012, para personas con Discapacidad, aprobado mediante Resolución del HCU No. 484/2014, </w:t>
      </w: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>con la finalidad de que se establezca entre los requisitos que deben presentar las personas ciegas, únicamente el Carnet de Afiliación al IBC (FORMULARIO IBC-04), documento que acredita que una persona es ciega y se encuentra afiliado a dicha Institución.</w:t>
      </w:r>
    </w:p>
    <w:p w:rsidR="0051349B" w:rsidRDefault="00F00E58">
      <w:pPr>
        <w:spacing w:before="211" w:after="0" w:line="221" w:lineRule="exact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>Que, el Honorable Consejo Universitario, en consideración a los antecedentes del caso, ha determinado emitir la presente Resolución.</w:t>
      </w:r>
    </w:p>
    <w:p w:rsidR="0051349B" w:rsidRDefault="00F00E58">
      <w:pPr>
        <w:spacing w:before="216" w:after="0" w:line="216" w:lineRule="exact"/>
        <w:ind w:right="6854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b/>
          <w:bCs/>
          <w:spacing w:val="10"/>
          <w:sz w:val="16"/>
          <w:szCs w:val="16"/>
          <w:lang w:val="es-ES_tradnl" w:eastAsia="es-ES_tradnl"/>
        </w:rPr>
        <w:t>POR TANTO SE RESUELVE:</w:t>
      </w:r>
    </w:p>
    <w:p w:rsidR="0051349B" w:rsidRDefault="00F00E58">
      <w:pPr>
        <w:spacing w:before="226" w:after="0" w:line="216" w:lineRule="exact"/>
        <w:ind w:left="2069" w:hanging="2069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b/>
          <w:bCs/>
          <w:spacing w:val="10"/>
          <w:sz w:val="16"/>
          <w:szCs w:val="16"/>
          <w:lang w:val="es-ES_tradnl" w:eastAsia="es-ES_tradnl"/>
        </w:rPr>
        <w:t xml:space="preserve">Artículo Primero. Modificar </w:t>
      </w: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>el "Reglamento Específico de la Ley No. 223/2012, para personas con Disc</w:t>
      </w: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 xml:space="preserve">apacidad" aprobado mediante Resolución del HCU No. 484/2014, concretamente en lo concerniente a las personas ciegas, estableciendo que los mismos, para acogerse a los alcances de dicho Reglamento, deben presentar en lugar del Carnet de CONALPEDIS, el </w:t>
      </w:r>
      <w:r>
        <w:rPr>
          <w:rFonts w:ascii="Arial Unicode MS" w:eastAsia="Arial Unicode MS" w:hAnsi="Arial Unicode MS" w:cs="Arial Unicode MS"/>
          <w:b/>
          <w:bCs/>
          <w:i/>
          <w:iCs/>
          <w:spacing w:val="20"/>
          <w:sz w:val="16"/>
          <w:szCs w:val="16"/>
          <w:lang w:val="es-ES_tradnl" w:eastAsia="es-ES_tradnl"/>
        </w:rPr>
        <w:t>CARNE</w:t>
      </w:r>
      <w:r>
        <w:rPr>
          <w:rFonts w:ascii="Arial Unicode MS" w:eastAsia="Arial Unicode MS" w:hAnsi="Arial Unicode MS" w:cs="Arial Unicode MS"/>
          <w:b/>
          <w:bCs/>
          <w:i/>
          <w:iCs/>
          <w:spacing w:val="20"/>
          <w:sz w:val="16"/>
          <w:szCs w:val="16"/>
          <w:lang w:val="es-ES_tradnl" w:eastAsia="es-ES_tradnl"/>
        </w:rPr>
        <w:t xml:space="preserve">T DE AFILIACIÓN AL INSTITUTO BOLIVIANO DE LA CEGUERA (FORMULARIO </w:t>
      </w:r>
      <w:bookmarkStart w:id="0" w:name="_GoBack"/>
      <w:bookmarkEnd w:id="0"/>
      <w:r>
        <w:rPr>
          <w:rFonts w:ascii="Arial Unicode MS" w:eastAsia="Arial Unicode MS" w:hAnsi="Arial Unicode MS" w:cs="Arial Unicode MS"/>
          <w:b/>
          <w:bCs/>
          <w:i/>
          <w:iCs/>
          <w:spacing w:val="20"/>
          <w:sz w:val="16"/>
          <w:szCs w:val="16"/>
          <w:lang w:val="es-ES_tradnl" w:eastAsia="es-ES_tradnl"/>
        </w:rPr>
        <w:t>IBC-04).</w:t>
      </w:r>
    </w:p>
    <w:p w:rsidR="0051349B" w:rsidRDefault="00F00E58">
      <w:pPr>
        <w:framePr w:h="115" w:hRule="exact" w:hSpace="38" w:wrap="notBeside" w:vAnchor="text" w:hAnchor="text" w:y="4081"/>
        <w:spacing w:after="0" w:line="240" w:lineRule="auto"/>
        <w:jc w:val="both"/>
        <w:rPr>
          <w:rFonts w:ascii="Century Gothic" w:eastAsia="Century Gothic" w:hAnsi="Century Gothic" w:cs="Century Gothic"/>
          <w:sz w:val="10"/>
          <w:szCs w:val="10"/>
        </w:rPr>
      </w:pPr>
      <w:r>
        <w:rPr>
          <w:rFonts w:ascii="Century Gothic" w:eastAsia="Century Gothic" w:hAnsi="Century Gothic" w:cs="Century Gothic"/>
          <w:b/>
          <w:bCs/>
          <w:i/>
          <w:iCs/>
          <w:sz w:val="10"/>
          <w:szCs w:val="10"/>
          <w:lang w:val="es-ES_tradnl" w:eastAsia="es-ES_tradnl"/>
        </w:rPr>
        <w:t>/alv</w:t>
      </w:r>
    </w:p>
    <w:p w:rsidR="0051349B" w:rsidRDefault="00F00E58">
      <w:pPr>
        <w:spacing w:before="216" w:after="0" w:line="216" w:lineRule="exact"/>
        <w:ind w:left="2078" w:hanging="2078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 w:eastAsia="Arial Unicode MS" w:hAnsi="Arial Unicode MS" w:cs="Arial Unicode MS"/>
          <w:b/>
          <w:bCs/>
          <w:spacing w:val="10"/>
          <w:sz w:val="16"/>
          <w:szCs w:val="16"/>
          <w:lang w:val="es-ES_tradnl" w:eastAsia="es-ES_tradnl"/>
        </w:rPr>
        <w:t xml:space="preserve">Artículo Segundo. Instruir </w:t>
      </w:r>
      <w:r>
        <w:rPr>
          <w:rFonts w:ascii="Arial Unicode MS" w:eastAsia="Arial Unicode MS" w:hAnsi="Arial Unicode MS" w:cs="Arial Unicode MS"/>
          <w:sz w:val="16"/>
          <w:szCs w:val="16"/>
          <w:lang w:val="es-ES_tradnl" w:eastAsia="es-ES_tradnl"/>
        </w:rPr>
        <w:t>a las Unidades correspondientes dar cumplimiento a la presente Resolución.</w:t>
      </w:r>
    </w:p>
    <w:p w:rsidR="0051349B" w:rsidRDefault="00F00E58">
      <w:pPr>
        <w:spacing w:before="254" w:after="470"/>
        <w:ind w:left="38" w:right="49"/>
      </w:pPr>
      <w:r>
        <w:rPr>
          <w:rFonts w:ascii="Arial Unicode MS" w:eastAsia="Arial Unicode MS" w:hAnsi="Arial Unicode MS" w:cs="Arial Unicode MS"/>
          <w:noProof/>
          <w:sz w:val="20"/>
          <w:szCs w:val="20"/>
        </w:rPr>
        <w:drawing>
          <wp:inline distT="0" distB="0" distL="0" distR="0" wp14:anchorId="1F572199">
            <wp:extent cx="5514975" cy="1676400"/>
            <wp:effectExtent l="0" t="0" r="9525" b="0"/>
            <wp:docPr id="1" name="Imagen 1" descr="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0"/>
                    <pic:cNvPicPr preferRelativeResize="0"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1676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349B">
      <w:pgSz w:w="12302" w:h="15888"/>
      <w:pgMar w:top="749" w:right="1066" w:bottom="552" w:left="245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F5"/>
    <w:rsid w:val="005833F5"/>
    <w:rsid w:val="00F0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BO" w:eastAsia="es-B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yle0">
    <w:name w:val="Style0"/>
    <w:basedOn w:val="Normal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1">
    <w:name w:val="Style1"/>
    <w:basedOn w:val="Normal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2">
    <w:name w:val="Style2"/>
    <w:basedOn w:val="Normal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14">
    <w:name w:val="Style14"/>
    <w:basedOn w:val="Normal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12">
    <w:name w:val="Style12"/>
    <w:basedOn w:val="Normal"/>
    <w:pPr>
      <w:spacing w:after="0" w:line="218" w:lineRule="exact"/>
      <w:ind w:hanging="2069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5">
    <w:name w:val="Style5"/>
    <w:basedOn w:val="Normal"/>
    <w:pPr>
      <w:spacing w:after="0" w:line="389" w:lineRule="exact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6">
    <w:name w:val="Style6"/>
    <w:basedOn w:val="Normal"/>
    <w:pPr>
      <w:spacing w:after="0" w:line="214" w:lineRule="exact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11">
    <w:name w:val="Style11"/>
    <w:basedOn w:val="Normal"/>
    <w:pPr>
      <w:spacing w:after="0" w:line="216" w:lineRule="exact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CharStyle0">
    <w:name w:val="CharStyle0"/>
    <w:basedOn w:val="Fuentedeprrafoprede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pacing w:val="30"/>
      <w:sz w:val="24"/>
      <w:szCs w:val="24"/>
    </w:rPr>
  </w:style>
  <w:style w:type="character" w:customStyle="1" w:styleId="CharStyle1">
    <w:name w:val="CharStyle1"/>
    <w:basedOn w:val="Fuentedeprrafoprede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z w:val="16"/>
      <w:szCs w:val="16"/>
    </w:rPr>
  </w:style>
  <w:style w:type="character" w:customStyle="1" w:styleId="CharStyle2">
    <w:name w:val="CharStyle2"/>
    <w:basedOn w:val="Fuentedeprrafoprede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z w:val="20"/>
      <w:szCs w:val="20"/>
    </w:rPr>
  </w:style>
  <w:style w:type="character" w:customStyle="1" w:styleId="CharStyle3">
    <w:name w:val="CharStyle3"/>
    <w:basedOn w:val="Fuentedeprrafoprede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z w:val="16"/>
      <w:szCs w:val="16"/>
    </w:rPr>
  </w:style>
  <w:style w:type="character" w:customStyle="1" w:styleId="CharStyle4">
    <w:name w:val="CharStyle4"/>
    <w:basedOn w:val="Fuentedeprrafopredeter"/>
    <w:rPr>
      <w:rFonts w:ascii="Arial Unicode MS" w:eastAsia="Arial Unicode MS" w:hAnsi="Arial Unicode MS" w:cs="Arial Unicode MS"/>
      <w:b/>
      <w:bCs/>
      <w:i w:val="0"/>
      <w:iCs w:val="0"/>
      <w:smallCaps w:val="0"/>
      <w:spacing w:val="10"/>
      <w:sz w:val="16"/>
      <w:szCs w:val="16"/>
    </w:rPr>
  </w:style>
  <w:style w:type="character" w:customStyle="1" w:styleId="CharStyle5">
    <w:name w:val="CharStyle5"/>
    <w:basedOn w:val="Fuentedeprrafopredeter"/>
    <w:rPr>
      <w:rFonts w:ascii="Arial Unicode MS" w:eastAsia="Arial Unicode MS" w:hAnsi="Arial Unicode MS" w:cs="Arial Unicode MS"/>
      <w:b/>
      <w:bCs/>
      <w:i/>
      <w:iCs/>
      <w:smallCaps w:val="0"/>
      <w:spacing w:val="20"/>
      <w:sz w:val="16"/>
      <w:szCs w:val="16"/>
    </w:rPr>
  </w:style>
  <w:style w:type="character" w:customStyle="1" w:styleId="CharStyle6">
    <w:name w:val="CharStyle6"/>
    <w:basedOn w:val="Fuentedeprrafopredeter"/>
    <w:rPr>
      <w:rFonts w:ascii="Century Gothic" w:eastAsia="Century Gothic" w:hAnsi="Century Gothic" w:cs="Century Gothic"/>
      <w:b/>
      <w:bCs/>
      <w:i/>
      <w:iCs/>
      <w:smallCaps w:val="0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BO" w:eastAsia="es-B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yle0">
    <w:name w:val="Style0"/>
    <w:basedOn w:val="Normal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1">
    <w:name w:val="Style1"/>
    <w:basedOn w:val="Normal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2">
    <w:name w:val="Style2"/>
    <w:basedOn w:val="Normal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14">
    <w:name w:val="Style14"/>
    <w:basedOn w:val="Normal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12">
    <w:name w:val="Style12"/>
    <w:basedOn w:val="Normal"/>
    <w:pPr>
      <w:spacing w:after="0" w:line="218" w:lineRule="exact"/>
      <w:ind w:hanging="2069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5">
    <w:name w:val="Style5"/>
    <w:basedOn w:val="Normal"/>
    <w:pPr>
      <w:spacing w:after="0" w:line="389" w:lineRule="exact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6">
    <w:name w:val="Style6"/>
    <w:basedOn w:val="Normal"/>
    <w:pPr>
      <w:spacing w:after="0" w:line="214" w:lineRule="exact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Style11">
    <w:name w:val="Style11"/>
    <w:basedOn w:val="Normal"/>
    <w:pPr>
      <w:spacing w:after="0" w:line="216" w:lineRule="exact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CharStyle0">
    <w:name w:val="CharStyle0"/>
    <w:basedOn w:val="Fuentedeprrafoprede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pacing w:val="30"/>
      <w:sz w:val="24"/>
      <w:szCs w:val="24"/>
    </w:rPr>
  </w:style>
  <w:style w:type="character" w:customStyle="1" w:styleId="CharStyle1">
    <w:name w:val="CharStyle1"/>
    <w:basedOn w:val="Fuentedeprrafoprede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z w:val="16"/>
      <w:szCs w:val="16"/>
    </w:rPr>
  </w:style>
  <w:style w:type="character" w:customStyle="1" w:styleId="CharStyle2">
    <w:name w:val="CharStyle2"/>
    <w:basedOn w:val="Fuentedeprrafoprede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z w:val="20"/>
      <w:szCs w:val="20"/>
    </w:rPr>
  </w:style>
  <w:style w:type="character" w:customStyle="1" w:styleId="CharStyle3">
    <w:name w:val="CharStyle3"/>
    <w:basedOn w:val="Fuentedeprrafoprede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z w:val="16"/>
      <w:szCs w:val="16"/>
    </w:rPr>
  </w:style>
  <w:style w:type="character" w:customStyle="1" w:styleId="CharStyle4">
    <w:name w:val="CharStyle4"/>
    <w:basedOn w:val="Fuentedeprrafopredeter"/>
    <w:rPr>
      <w:rFonts w:ascii="Arial Unicode MS" w:eastAsia="Arial Unicode MS" w:hAnsi="Arial Unicode MS" w:cs="Arial Unicode MS"/>
      <w:b/>
      <w:bCs/>
      <w:i w:val="0"/>
      <w:iCs w:val="0"/>
      <w:smallCaps w:val="0"/>
      <w:spacing w:val="10"/>
      <w:sz w:val="16"/>
      <w:szCs w:val="16"/>
    </w:rPr>
  </w:style>
  <w:style w:type="character" w:customStyle="1" w:styleId="CharStyle5">
    <w:name w:val="CharStyle5"/>
    <w:basedOn w:val="Fuentedeprrafopredeter"/>
    <w:rPr>
      <w:rFonts w:ascii="Arial Unicode MS" w:eastAsia="Arial Unicode MS" w:hAnsi="Arial Unicode MS" w:cs="Arial Unicode MS"/>
      <w:b/>
      <w:bCs/>
      <w:i/>
      <w:iCs/>
      <w:smallCaps w:val="0"/>
      <w:spacing w:val="20"/>
      <w:sz w:val="16"/>
      <w:szCs w:val="16"/>
    </w:rPr>
  </w:style>
  <w:style w:type="character" w:customStyle="1" w:styleId="CharStyle6">
    <w:name w:val="CharStyle6"/>
    <w:basedOn w:val="Fuentedeprrafopredeter"/>
    <w:rPr>
      <w:rFonts w:ascii="Century Gothic" w:eastAsia="Century Gothic" w:hAnsi="Century Gothic" w:cs="Century Gothic"/>
      <w:b/>
      <w:bCs/>
      <w:i/>
      <w:iCs/>
      <w:smallCaps w:val="0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Boliviano de la Ceguera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Claudina Chambi</dc:creator>
  <cp:lastModifiedBy>DGAJ</cp:lastModifiedBy>
  <cp:revision>2</cp:revision>
  <dcterms:created xsi:type="dcterms:W3CDTF">2015-10-21T21:23:00Z</dcterms:created>
  <dcterms:modified xsi:type="dcterms:W3CDTF">2015-10-21T21:23:00Z</dcterms:modified>
</cp:coreProperties>
</file>